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4FCCD" w14:textId="3E8F390E" w:rsidR="005C11D8" w:rsidRPr="00603BE7" w:rsidRDefault="00CB2D91" w:rsidP="006347F2">
      <w:pPr>
        <w:spacing w:after="0" w:line="360" w:lineRule="auto"/>
        <w:rPr>
          <w:rFonts w:ascii="Times New Roman" w:hAnsi="Times New Roman" w:cs="Times New Roman"/>
          <w:b/>
          <w:color w:val="EE0000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OBRAZLOŽENJE  </w:t>
      </w:r>
      <w:r w:rsidR="00951371" w:rsidRPr="007D3D99">
        <w:rPr>
          <w:rFonts w:ascii="Times New Roman" w:hAnsi="Times New Roman" w:cs="Times New Roman"/>
          <w:b/>
          <w:sz w:val="24"/>
          <w:szCs w:val="24"/>
          <w:lang w:val="hr-HR"/>
        </w:rPr>
        <w:t>POLU</w:t>
      </w: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GODIŠNJEG IZVJEŠTAJA O IZVRŠENJU FINANCIJSKOG PLANA </w:t>
      </w:r>
      <w:r w:rsidR="009B3001"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NARODNOG MUZEJA </w:t>
      </w: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ZADAR ZA </w:t>
      </w:r>
      <w:r w:rsidRPr="00CB231C">
        <w:rPr>
          <w:rFonts w:ascii="Times New Roman" w:hAnsi="Times New Roman" w:cs="Times New Roman"/>
          <w:b/>
          <w:color w:val="000000" w:themeColor="text1"/>
          <w:sz w:val="24"/>
          <w:szCs w:val="24"/>
          <w:lang w:val="hr-HR"/>
        </w:rPr>
        <w:t>202</w:t>
      </w:r>
      <w:r w:rsidR="00CB231C" w:rsidRPr="00CB231C">
        <w:rPr>
          <w:rFonts w:ascii="Times New Roman" w:hAnsi="Times New Roman" w:cs="Times New Roman"/>
          <w:b/>
          <w:color w:val="000000" w:themeColor="text1"/>
          <w:sz w:val="24"/>
          <w:szCs w:val="24"/>
          <w:lang w:val="hr-HR"/>
        </w:rPr>
        <w:t>6.</w:t>
      </w:r>
      <w:r w:rsidR="006347F2" w:rsidRPr="00CB231C">
        <w:rPr>
          <w:rFonts w:ascii="Times New Roman" w:hAnsi="Times New Roman" w:cs="Times New Roman"/>
          <w:b/>
          <w:color w:val="000000" w:themeColor="text1"/>
          <w:sz w:val="24"/>
          <w:szCs w:val="24"/>
          <w:lang w:val="hr-HR"/>
        </w:rPr>
        <w:t xml:space="preserve"> </w:t>
      </w:r>
      <w:r w:rsidRPr="00CB231C">
        <w:rPr>
          <w:rFonts w:ascii="Times New Roman" w:hAnsi="Times New Roman" w:cs="Times New Roman"/>
          <w:b/>
          <w:color w:val="000000" w:themeColor="text1"/>
          <w:sz w:val="24"/>
          <w:szCs w:val="24"/>
          <w:lang w:val="hr-HR"/>
        </w:rPr>
        <w:t>g</w:t>
      </w:r>
    </w:p>
    <w:p w14:paraId="005135E5" w14:textId="77777777" w:rsidR="0034624C" w:rsidRPr="007D3D99" w:rsidRDefault="0034624C" w:rsidP="00F41B29">
      <w:pPr>
        <w:spacing w:before="240" w:after="120" w:line="36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1. UVOD</w:t>
      </w:r>
    </w:p>
    <w:p w14:paraId="32130130" w14:textId="25CE4953" w:rsidR="0034624C" w:rsidRPr="007D3D99" w:rsidRDefault="00F940C9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Polug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odišnji izvještaj o izvršenju financijskog</w:t>
      </w:r>
      <w:r w:rsidR="009B300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plana 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B300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Narodnog muzeja Zadar 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za 202</w:t>
      </w:r>
      <w:r w:rsidR="005F630D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. godinu izrađuje se u skladu s odredbama:</w:t>
      </w:r>
    </w:p>
    <w:p w14:paraId="31F2301D" w14:textId="6C116764" w:rsidR="00107CB0" w:rsidRPr="00107CB0" w:rsidRDefault="0034624C" w:rsidP="00107CB0">
      <w:pPr>
        <w:pStyle w:val="ListParagraph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Zakona o proračunu („Narodne novine“, broj 144/21),</w:t>
      </w:r>
    </w:p>
    <w:p w14:paraId="5BFD01B5" w14:textId="6C05B4B3" w:rsidR="0034624C" w:rsidRPr="006347F2" w:rsidRDefault="0034624C" w:rsidP="00F41B29">
      <w:pPr>
        <w:pStyle w:val="ListParagraph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sz w:val="24"/>
          <w:szCs w:val="24"/>
          <w:lang w:val="hr-HR"/>
        </w:rPr>
        <w:t>Pravilnika o polugodišnjem i godišnjem izvještaju o izvršenju proračuna i financijskog plana</w:t>
      </w:r>
      <w:r w:rsidR="006347F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347F2">
        <w:rPr>
          <w:rFonts w:ascii="Times New Roman" w:hAnsi="Times New Roman" w:cs="Times New Roman"/>
          <w:sz w:val="24"/>
          <w:szCs w:val="24"/>
          <w:lang w:val="hr-HR"/>
        </w:rPr>
        <w:t>(„Narodne novine“, broj 85/23).</w:t>
      </w:r>
    </w:p>
    <w:p w14:paraId="5EC409D2" w14:textId="22C82CA8" w:rsidR="0034624C" w:rsidRPr="007D3D99" w:rsidRDefault="0034624C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Člankom 86. Zakona o proračunu i člankom 52. Pravilnika o polugodišnjem i godišnjem izvještaju o</w:t>
      </w:r>
      <w:r w:rsidR="00E04D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izvršenju proračuna i financijskog plana obveza je ravnatelja podnijeti prijedlog </w:t>
      </w:r>
      <w:r w:rsidR="00AE67F1" w:rsidRPr="007D3D99">
        <w:rPr>
          <w:rFonts w:ascii="Times New Roman" w:hAnsi="Times New Roman" w:cs="Times New Roman"/>
          <w:sz w:val="24"/>
          <w:szCs w:val="24"/>
          <w:lang w:val="hr-HR"/>
        </w:rPr>
        <w:t>polu</w:t>
      </w:r>
      <w:r w:rsidR="00F771FD" w:rsidRPr="007D3D99">
        <w:rPr>
          <w:rFonts w:ascii="Times New Roman" w:hAnsi="Times New Roman" w:cs="Times New Roman"/>
          <w:sz w:val="24"/>
          <w:szCs w:val="24"/>
          <w:lang w:val="hr-HR"/>
        </w:rPr>
        <w:t>g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odišnjeg izvještaja o</w:t>
      </w:r>
      <w:r w:rsidR="00EF3955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izvršenju financijskog plana upravljačkom tijelu na donošenje, najkasnije do 31.</w:t>
      </w:r>
      <w:r w:rsidR="006347F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D23BC" w:rsidRPr="007D3D99">
        <w:rPr>
          <w:rFonts w:ascii="Times New Roman" w:hAnsi="Times New Roman" w:cs="Times New Roman"/>
          <w:sz w:val="24"/>
          <w:szCs w:val="24"/>
          <w:lang w:val="hr-HR"/>
        </w:rPr>
        <w:t>srpnja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tekuće godine,</w:t>
      </w:r>
      <w:r w:rsidR="00E04D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nakon čega ga dostavlja nadležnom upravnom tijelu.</w:t>
      </w:r>
    </w:p>
    <w:p w14:paraId="18D9EADF" w14:textId="239B633B" w:rsidR="0034624C" w:rsidRPr="007D3D99" w:rsidRDefault="00DD7813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a sadržaj izvještaja o izvršenju financijskog plana primjenjuju se odredbe članaka 30.-52. Pravilnika o</w:t>
      </w:r>
      <w:r w:rsidR="00E04D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polugodišnjem i godišnjem izvještaju o izvršenju proračuna i financijskog plana.</w:t>
      </w:r>
    </w:p>
    <w:p w14:paraId="3F938A20" w14:textId="71A129B4" w:rsidR="0034624C" w:rsidRPr="007D3D99" w:rsidRDefault="00DD7813" w:rsidP="00F41B29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Polug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odišnji izvještaj o izvršenju financijskog plana  za 202</w:t>
      </w:r>
      <w:r w:rsidR="008F154F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. godinu sadrži:</w:t>
      </w:r>
    </w:p>
    <w:p w14:paraId="1A26C764" w14:textId="0489587C" w:rsidR="0034624C" w:rsidRPr="007D3D99" w:rsidRDefault="0034624C" w:rsidP="006347F2">
      <w:pPr>
        <w:pStyle w:val="ListParagraph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opći dio,</w:t>
      </w:r>
    </w:p>
    <w:p w14:paraId="5CBC1208" w14:textId="39C251EB" w:rsidR="0034624C" w:rsidRPr="007D3D99" w:rsidRDefault="0034624C" w:rsidP="006347F2">
      <w:pPr>
        <w:pStyle w:val="ListParagraph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posebni dio, </w:t>
      </w:r>
    </w:p>
    <w:p w14:paraId="360C9A6B" w14:textId="5C86AE41" w:rsidR="0034624C" w:rsidRPr="007D3D99" w:rsidRDefault="0034624C" w:rsidP="006347F2">
      <w:pPr>
        <w:pStyle w:val="ListParagraph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obrazloženje i</w:t>
      </w:r>
    </w:p>
    <w:p w14:paraId="1C8CC8B9" w14:textId="33B52405" w:rsidR="0034624C" w:rsidRPr="007D3D99" w:rsidRDefault="0034624C" w:rsidP="006347F2">
      <w:pPr>
        <w:pStyle w:val="ListParagraph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posebne izvještaje.</w:t>
      </w:r>
    </w:p>
    <w:p w14:paraId="69042699" w14:textId="15655CEC" w:rsidR="0034624C" w:rsidRPr="00170DAF" w:rsidRDefault="0034624C" w:rsidP="00170DAF">
      <w:pPr>
        <w:pStyle w:val="ListParagraph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170DAF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Opći dio </w:t>
      </w:r>
      <w:r w:rsidRPr="00170DAF">
        <w:rPr>
          <w:rFonts w:ascii="Times New Roman" w:hAnsi="Times New Roman" w:cs="Times New Roman"/>
          <w:i/>
          <w:iCs/>
          <w:sz w:val="24"/>
          <w:szCs w:val="24"/>
          <w:lang w:val="hr-HR"/>
        </w:rPr>
        <w:t>sadrži</w:t>
      </w:r>
      <w:r w:rsidRPr="00170DAF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: </w:t>
      </w:r>
      <w:r w:rsidRPr="00170DAF">
        <w:rPr>
          <w:rFonts w:ascii="Times New Roman" w:hAnsi="Times New Roman" w:cs="Times New Roman"/>
          <w:i/>
          <w:iCs/>
          <w:sz w:val="24"/>
          <w:szCs w:val="24"/>
          <w:lang w:val="hr-HR"/>
        </w:rPr>
        <w:t>Sažetak Računa prihoda i rashoda i Računa financiranja.</w:t>
      </w:r>
    </w:p>
    <w:p w14:paraId="5F499CD6" w14:textId="3BAD3F85" w:rsidR="0034624C" w:rsidRPr="006347F2" w:rsidRDefault="0034624C" w:rsidP="00BD4724">
      <w:pPr>
        <w:pStyle w:val="ListParagraph"/>
        <w:numPr>
          <w:ilvl w:val="1"/>
          <w:numId w:val="10"/>
        </w:numPr>
        <w:spacing w:before="240" w:after="0" w:line="360" w:lineRule="auto"/>
        <w:ind w:left="1094" w:hanging="357"/>
        <w:contextualSpacing w:val="0"/>
        <w:rPr>
          <w:rFonts w:ascii="Times New Roman" w:hAnsi="Times New Roman" w:cs="Times New Roman"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sz w:val="24"/>
          <w:szCs w:val="24"/>
          <w:lang w:val="hr-HR"/>
        </w:rPr>
        <w:t>Račun prihoda i rashoda:</w:t>
      </w:r>
    </w:p>
    <w:p w14:paraId="2612B51B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prihodima i rashodima prema ekonomskoj klasifikaciji,</w:t>
      </w:r>
    </w:p>
    <w:p w14:paraId="36BA8DD9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izvještaj o prihodima i rashodima prema izvorima financiranja, </w:t>
      </w:r>
    </w:p>
    <w:p w14:paraId="2DE08AC9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rashodima prema funkcijskoj klasifikaciji.</w:t>
      </w:r>
    </w:p>
    <w:p w14:paraId="1A390967" w14:textId="6D331A5A" w:rsidR="0034624C" w:rsidRPr="006347F2" w:rsidRDefault="0034624C" w:rsidP="00BD4724">
      <w:pPr>
        <w:pStyle w:val="ListParagraph"/>
        <w:numPr>
          <w:ilvl w:val="1"/>
          <w:numId w:val="10"/>
        </w:numPr>
        <w:spacing w:before="240" w:after="0" w:line="360" w:lineRule="auto"/>
        <w:ind w:left="1094" w:hanging="357"/>
        <w:contextualSpacing w:val="0"/>
        <w:rPr>
          <w:rFonts w:ascii="Times New Roman" w:hAnsi="Times New Roman" w:cs="Times New Roman"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sz w:val="24"/>
          <w:szCs w:val="24"/>
          <w:lang w:val="hr-HR"/>
        </w:rPr>
        <w:t>Račun financiranja</w:t>
      </w:r>
    </w:p>
    <w:p w14:paraId="192A79BB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izvještaj računa financiranja prema ekonomskoj klasifikaciji, </w:t>
      </w:r>
    </w:p>
    <w:p w14:paraId="0D8CAF16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računa financiranja prema izvorima financiranja.</w:t>
      </w:r>
    </w:p>
    <w:p w14:paraId="63DDBB54" w14:textId="395781F6" w:rsidR="0034624C" w:rsidRPr="00F41B29" w:rsidRDefault="0034624C" w:rsidP="00BD4724">
      <w:pPr>
        <w:pStyle w:val="ListParagraph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lastRenderedPageBreak/>
        <w:t>Posebni dio</w:t>
      </w:r>
      <w:r w:rsidRPr="00F41B29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 </w:t>
      </w:r>
      <w:r w:rsidRPr="00F41B29">
        <w:rPr>
          <w:rFonts w:ascii="Times New Roman" w:hAnsi="Times New Roman" w:cs="Times New Roman"/>
          <w:i/>
          <w:iCs/>
          <w:sz w:val="24"/>
          <w:szCs w:val="24"/>
          <w:lang w:val="hr-HR"/>
        </w:rPr>
        <w:t>sadrži:</w:t>
      </w:r>
    </w:p>
    <w:p w14:paraId="4C687D7A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po programskoj klasifikaciji.</w:t>
      </w:r>
    </w:p>
    <w:p w14:paraId="78A4E25E" w14:textId="773A7D8F" w:rsidR="0034624C" w:rsidRPr="006347F2" w:rsidRDefault="0034624C" w:rsidP="00BD4724">
      <w:pPr>
        <w:pStyle w:val="ListParagraph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 Obrazloženje </w:t>
      </w:r>
      <w:r w:rsidRPr="006347F2">
        <w:rPr>
          <w:rFonts w:ascii="Times New Roman" w:hAnsi="Times New Roman" w:cs="Times New Roman"/>
          <w:i/>
          <w:iCs/>
          <w:sz w:val="24"/>
          <w:szCs w:val="24"/>
          <w:lang w:val="hr-HR"/>
        </w:rPr>
        <w:t>se sastoji od:</w:t>
      </w:r>
    </w:p>
    <w:p w14:paraId="688D21E3" w14:textId="1582AB29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obrazloženje općeg </w:t>
      </w:r>
      <w:r w:rsidR="00040EC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 posebnog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dijela izvještaja o izvršenju financijskog plana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B77E061" w14:textId="0ABBB45D" w:rsidR="0034624C" w:rsidRPr="00F41B29" w:rsidRDefault="0034624C" w:rsidP="00BD4724">
      <w:pPr>
        <w:pStyle w:val="ListParagraph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 Posebni izvještaji </w:t>
      </w:r>
      <w:r w:rsidRPr="00F41B29">
        <w:rPr>
          <w:rFonts w:ascii="Times New Roman" w:hAnsi="Times New Roman" w:cs="Times New Roman"/>
          <w:i/>
          <w:iCs/>
          <w:sz w:val="24"/>
          <w:szCs w:val="24"/>
          <w:lang w:val="hr-HR"/>
        </w:rPr>
        <w:t>su:</w:t>
      </w:r>
    </w:p>
    <w:p w14:paraId="20E7DA02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zaduživanju na domaćem i stranom tržištu novca i kapitala,</w:t>
      </w:r>
    </w:p>
    <w:p w14:paraId="06E90E20" w14:textId="3890D73C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danim zajmovima i potraživanjima po danim zajmovima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1D52F11" w14:textId="77777777" w:rsidR="00B14F2F" w:rsidRPr="007D3D99" w:rsidRDefault="00B14F2F" w:rsidP="00BD4724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</w:pPr>
      <w:r w:rsidRPr="007D3D9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>Obrazloženje općeg dijela:</w:t>
      </w:r>
    </w:p>
    <w:p w14:paraId="7BBC67C7" w14:textId="1ED90707" w:rsidR="00A85EED" w:rsidRPr="007D3D99" w:rsidRDefault="00683D3C" w:rsidP="00170D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Prihodi i primici financijskog plana </w:t>
      </w:r>
      <w:r w:rsidR="00972F52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Narodnog muzeja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Zadar za 202</w:t>
      </w:r>
      <w:r w:rsidR="00CB231C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g ostvareni su u iznosu od </w:t>
      </w:r>
      <w:r w:rsidR="00CB231C" w:rsidRPr="00354F87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750</w:t>
      </w:r>
      <w:r w:rsidRPr="00354F87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.</w:t>
      </w:r>
      <w:r w:rsidR="00CB231C" w:rsidRPr="00354F87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839</w:t>
      </w:r>
      <w:r w:rsidRPr="00354F87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,</w:t>
      </w:r>
      <w:r w:rsidR="00CB231C" w:rsidRPr="00354F87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91</w:t>
      </w:r>
      <w:r w:rsidRPr="00354F87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eura odnosno </w:t>
      </w:r>
      <w:r w:rsidR="00193EDC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201979">
        <w:rPr>
          <w:rFonts w:ascii="Times New Roman" w:hAnsi="Times New Roman" w:cs="Times New Roman"/>
          <w:sz w:val="24"/>
          <w:szCs w:val="24"/>
          <w:lang w:val="hr-HR"/>
        </w:rPr>
        <w:t>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01979">
        <w:rPr>
          <w:rFonts w:ascii="Times New Roman" w:hAnsi="Times New Roman" w:cs="Times New Roman"/>
          <w:sz w:val="24"/>
          <w:szCs w:val="24"/>
          <w:lang w:val="hr-HR"/>
        </w:rPr>
        <w:t>29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% u </w:t>
      </w:r>
      <w:bookmarkStart w:id="0" w:name="_Hlk163628758"/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odnosu na planiranih </w:t>
      </w:r>
      <w:bookmarkEnd w:id="0"/>
      <w:r w:rsidR="008474D5" w:rsidRPr="007D3D99">
        <w:rPr>
          <w:rFonts w:ascii="Times New Roman" w:hAnsi="Times New Roman" w:cs="Times New Roman"/>
          <w:sz w:val="24"/>
          <w:szCs w:val="24"/>
          <w:lang w:val="hr-HR"/>
        </w:rPr>
        <w:t>1.</w:t>
      </w:r>
      <w:r w:rsidR="00371812">
        <w:rPr>
          <w:rFonts w:ascii="Times New Roman" w:hAnsi="Times New Roman" w:cs="Times New Roman"/>
          <w:sz w:val="24"/>
          <w:szCs w:val="24"/>
          <w:lang w:val="hr-HR"/>
        </w:rPr>
        <w:t>86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3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371812">
        <w:rPr>
          <w:rFonts w:ascii="Times New Roman" w:hAnsi="Times New Roman" w:cs="Times New Roman"/>
          <w:sz w:val="24"/>
          <w:szCs w:val="24"/>
          <w:lang w:val="hr-HR"/>
        </w:rPr>
        <w:t>475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00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i veći su za </w:t>
      </w:r>
      <w:r w:rsidR="00371812">
        <w:rPr>
          <w:rFonts w:ascii="Times New Roman" w:hAnsi="Times New Roman" w:cs="Times New Roman"/>
          <w:sz w:val="24"/>
          <w:szCs w:val="24"/>
          <w:lang w:val="hr-HR"/>
        </w:rPr>
        <w:t>65</w:t>
      </w:r>
      <w:r w:rsidR="008474D5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371812">
        <w:rPr>
          <w:rFonts w:ascii="Times New Roman" w:hAnsi="Times New Roman" w:cs="Times New Roman"/>
          <w:sz w:val="24"/>
          <w:szCs w:val="24"/>
          <w:lang w:val="hr-HR"/>
        </w:rPr>
        <w:t>012</w:t>
      </w:r>
      <w:r w:rsidR="003B1855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371812">
        <w:rPr>
          <w:rFonts w:ascii="Times New Roman" w:hAnsi="Times New Roman" w:cs="Times New Roman"/>
          <w:sz w:val="24"/>
          <w:szCs w:val="24"/>
          <w:lang w:val="hr-HR"/>
        </w:rPr>
        <w:t>41</w:t>
      </w:r>
      <w:r w:rsidR="003B1855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</w:t>
      </w:r>
      <w:bookmarkStart w:id="1" w:name="_Hlk163628836"/>
      <w:r w:rsidR="00193EDC" w:rsidRPr="007D3D9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odnosu na </w:t>
      </w:r>
      <w:r w:rsidR="00C654F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 polugodište 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371812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>g</w:t>
      </w:r>
      <w:bookmarkEnd w:id="1"/>
      <w:r w:rsidR="00C511DA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D444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463BA" w:rsidRPr="003664CB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Povećanje </w:t>
      </w:r>
      <w:r w:rsidR="002463BA" w:rsidRPr="007D3D99">
        <w:rPr>
          <w:rFonts w:ascii="Times New Roman" w:hAnsi="Times New Roman" w:cs="Times New Roman"/>
          <w:sz w:val="24"/>
          <w:szCs w:val="24"/>
          <w:lang w:val="hr-HR"/>
        </w:rPr>
        <w:t>se odnosi</w:t>
      </w:r>
      <w:r w:rsidR="00F15930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na sredstva dobivena od Grada Zadra za pla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ć</w:t>
      </w:r>
      <w:r w:rsidR="00F15930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e i ostale rashode za zaposlene, na sredstva za organizaciju </w:t>
      </w:r>
      <w:r w:rsidR="00201979">
        <w:rPr>
          <w:rFonts w:ascii="Times New Roman" w:hAnsi="Times New Roman" w:cs="Times New Roman"/>
          <w:sz w:val="24"/>
          <w:szCs w:val="24"/>
          <w:lang w:val="hr-HR"/>
        </w:rPr>
        <w:t xml:space="preserve">programa i </w:t>
      </w:r>
      <w:r w:rsidR="00F15930" w:rsidRPr="007D3D99">
        <w:rPr>
          <w:rFonts w:ascii="Times New Roman" w:hAnsi="Times New Roman" w:cs="Times New Roman"/>
          <w:sz w:val="24"/>
          <w:szCs w:val="24"/>
          <w:lang w:val="hr-HR"/>
        </w:rPr>
        <w:t>izložb</w:t>
      </w:r>
      <w:r w:rsidR="00201979">
        <w:rPr>
          <w:rFonts w:ascii="Times New Roman" w:hAnsi="Times New Roman" w:cs="Times New Roman"/>
          <w:sz w:val="24"/>
          <w:szCs w:val="24"/>
          <w:lang w:val="hr-HR"/>
        </w:rPr>
        <w:t>i u prostorima II palače</w:t>
      </w:r>
      <w:r w:rsidR="00917042">
        <w:rPr>
          <w:rFonts w:ascii="Times New Roman" w:hAnsi="Times New Roman" w:cs="Times New Roman"/>
          <w:sz w:val="24"/>
          <w:szCs w:val="24"/>
          <w:lang w:val="hr-HR"/>
        </w:rPr>
        <w:t>-</w:t>
      </w:r>
      <w:r w:rsidR="00201979">
        <w:rPr>
          <w:rFonts w:ascii="Times New Roman" w:hAnsi="Times New Roman" w:cs="Times New Roman"/>
          <w:sz w:val="24"/>
          <w:szCs w:val="24"/>
          <w:lang w:val="hr-HR"/>
        </w:rPr>
        <w:t xml:space="preserve"> izložbe</w:t>
      </w:r>
      <w:r w:rsidR="00F15930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Sport</w:t>
      </w:r>
      <w:r w:rsidR="00201979">
        <w:rPr>
          <w:rFonts w:ascii="Times New Roman" w:hAnsi="Times New Roman" w:cs="Times New Roman"/>
          <w:sz w:val="24"/>
          <w:szCs w:val="24"/>
          <w:lang w:val="hr-HR"/>
        </w:rPr>
        <w:t xml:space="preserve"> koje su nastavak iz 2025.godine, izložbe Antuna Borisa Švaljeka , izložbe Donirane i restaurirane umjetnine, izložbe Mladena Radolovića Mrlje i ostale ugovorene programe i izložbe;  za servise opreme u II palače. </w:t>
      </w:r>
    </w:p>
    <w:p w14:paraId="32E94B3A" w14:textId="013B6E76" w:rsidR="00A85EED" w:rsidRPr="007D3D99" w:rsidRDefault="00A85EED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Prihodi iz izvora 11 - Opći prihodi i primitci ostvareni su u iznosu od 4</w:t>
      </w:r>
      <w:r w:rsidR="003519BB">
        <w:rPr>
          <w:rFonts w:ascii="Times New Roman" w:hAnsi="Times New Roman" w:cs="Times New Roman"/>
          <w:sz w:val="24"/>
          <w:szCs w:val="24"/>
          <w:lang w:val="hr-HR"/>
        </w:rPr>
        <w:t>37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4D4ADD">
        <w:rPr>
          <w:rFonts w:ascii="Times New Roman" w:hAnsi="Times New Roman" w:cs="Times New Roman"/>
          <w:sz w:val="24"/>
          <w:szCs w:val="24"/>
          <w:lang w:val="hr-HR"/>
        </w:rPr>
        <w:t>511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D4ADD">
        <w:rPr>
          <w:rFonts w:ascii="Times New Roman" w:hAnsi="Times New Roman" w:cs="Times New Roman"/>
          <w:sz w:val="24"/>
          <w:szCs w:val="24"/>
          <w:lang w:val="hr-HR"/>
        </w:rPr>
        <w:t>28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odnosno </w:t>
      </w:r>
      <w:r w:rsidR="00406ED1">
        <w:rPr>
          <w:rFonts w:ascii="Times New Roman" w:hAnsi="Times New Roman" w:cs="Times New Roman"/>
          <w:sz w:val="24"/>
          <w:szCs w:val="24"/>
          <w:lang w:val="hr-HR"/>
        </w:rPr>
        <w:t>47,50</w:t>
      </w:r>
      <w:r w:rsidRPr="00406ED1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%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planiranih prihoda koji iznose 9</w:t>
      </w:r>
      <w:r w:rsidR="00286DF9">
        <w:rPr>
          <w:rFonts w:ascii="Times New Roman" w:hAnsi="Times New Roman" w:cs="Times New Roman"/>
          <w:sz w:val="24"/>
          <w:szCs w:val="24"/>
          <w:lang w:val="hr-HR"/>
        </w:rPr>
        <w:t>2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0.000,00 eura.  Prihodi iz izvora 11 čine </w:t>
      </w:r>
      <w:r w:rsidR="00211481">
        <w:rPr>
          <w:rFonts w:ascii="Times New Roman" w:hAnsi="Times New Roman" w:cs="Times New Roman"/>
          <w:sz w:val="24"/>
          <w:szCs w:val="24"/>
          <w:lang w:val="hr-HR"/>
        </w:rPr>
        <w:t>58</w:t>
      </w:r>
      <w:r w:rsidRPr="00211481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,00 %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ukupnih prihoda Narodnog muzeja Zadar.</w:t>
      </w:r>
    </w:p>
    <w:p w14:paraId="583B9A70" w14:textId="723F5856" w:rsidR="00101676" w:rsidRPr="007D3D99" w:rsidRDefault="00A85EED" w:rsidP="00BD4724">
      <w:pPr>
        <w:spacing w:before="120" w:after="0" w:line="360" w:lineRule="auto"/>
        <w:jc w:val="both"/>
        <w:rPr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Vlastiti prihodi izvor 31 i 41- ostvareni su u iznosu od </w:t>
      </w:r>
      <w:r w:rsidR="001E646E">
        <w:rPr>
          <w:rFonts w:ascii="Times New Roman" w:hAnsi="Times New Roman" w:cs="Times New Roman"/>
          <w:sz w:val="24"/>
          <w:szCs w:val="24"/>
          <w:lang w:val="hr-HR"/>
        </w:rPr>
        <w:t>42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1E646E">
        <w:rPr>
          <w:rFonts w:ascii="Times New Roman" w:hAnsi="Times New Roman" w:cs="Times New Roman"/>
          <w:sz w:val="24"/>
          <w:szCs w:val="24"/>
          <w:lang w:val="hr-HR"/>
        </w:rPr>
        <w:t>429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1E646E">
        <w:rPr>
          <w:rFonts w:ascii="Times New Roman" w:hAnsi="Times New Roman" w:cs="Times New Roman"/>
          <w:sz w:val="24"/>
          <w:szCs w:val="24"/>
          <w:lang w:val="hr-HR"/>
        </w:rPr>
        <w:t>07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</w:t>
      </w:r>
      <w:r w:rsidR="006008D8">
        <w:rPr>
          <w:rFonts w:ascii="Times New Roman" w:hAnsi="Times New Roman" w:cs="Times New Roman"/>
          <w:sz w:val="24"/>
          <w:szCs w:val="24"/>
          <w:lang w:val="hr-HR"/>
        </w:rPr>
        <w:t xml:space="preserve">što je 38,70% ostvareno od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</w:t>
      </w:r>
      <w:r w:rsidR="008E453F">
        <w:rPr>
          <w:rFonts w:ascii="Times New Roman" w:hAnsi="Times New Roman" w:cs="Times New Roman"/>
          <w:sz w:val="24"/>
          <w:szCs w:val="24"/>
          <w:lang w:val="hr-HR"/>
        </w:rPr>
        <w:t xml:space="preserve">iranih u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8E453F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.g</w:t>
      </w:r>
      <w:r w:rsidR="0010167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odini. </w:t>
      </w:r>
      <w:r w:rsidR="00BE3B48">
        <w:rPr>
          <w:rFonts w:ascii="Times New Roman" w:hAnsi="Times New Roman" w:cs="Times New Roman"/>
          <w:sz w:val="24"/>
          <w:szCs w:val="24"/>
          <w:lang w:val="hr-HR"/>
        </w:rPr>
        <w:t xml:space="preserve">S obzirom da se planirani vlastiti prihodi temelje na  </w:t>
      </w:r>
      <w:r w:rsidR="00BE3B4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prodaji </w:t>
      </w:r>
      <w:r w:rsidR="00BE3B48" w:rsidRPr="007D3D99">
        <w:rPr>
          <w:rFonts w:ascii="Times New Roman" w:hAnsi="Times New Roman" w:cs="Times New Roman"/>
          <w:lang w:val="hr-HR"/>
        </w:rPr>
        <w:t xml:space="preserve">ulaznica, </w:t>
      </w:r>
      <w:r w:rsidR="00BE3B48" w:rsidRPr="007D3D99">
        <w:rPr>
          <w:rFonts w:ascii="Times New Roman" w:hAnsi="Times New Roman" w:cs="Times New Roman"/>
          <w:sz w:val="24"/>
          <w:szCs w:val="24"/>
          <w:lang w:val="hr-HR"/>
        </w:rPr>
        <w:t>suvenira u turističkoj sezoni</w:t>
      </w:r>
      <w:r w:rsidR="00BE3B48">
        <w:rPr>
          <w:rFonts w:ascii="Times New Roman" w:hAnsi="Times New Roman" w:cs="Times New Roman"/>
          <w:sz w:val="24"/>
          <w:szCs w:val="24"/>
          <w:lang w:val="hr-HR"/>
        </w:rPr>
        <w:t xml:space="preserve">, te na najmu prostora očekuje se puno ostvarenje plana u </w:t>
      </w:r>
      <w:r w:rsidR="00BE3B4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sljedećem razdoblju</w:t>
      </w:r>
      <w:r w:rsidR="00BE3B48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101676" w:rsidRPr="007D3D99">
        <w:rPr>
          <w:lang w:val="hr-HR"/>
        </w:rPr>
        <w:t xml:space="preserve"> </w:t>
      </w:r>
    </w:p>
    <w:p w14:paraId="4F0B8FD2" w14:textId="2E352F12" w:rsidR="003A2BE1" w:rsidRPr="007D3D99" w:rsidRDefault="00737E88" w:rsidP="00F41B2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0673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Pomoći proračunskim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korisnicima iz proračuna koji im nije nadležan- prihod je ostvaren  u iznosu od 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053F0C">
        <w:rPr>
          <w:rFonts w:ascii="Times New Roman" w:hAnsi="Times New Roman" w:cs="Times New Roman"/>
          <w:sz w:val="24"/>
          <w:szCs w:val="24"/>
          <w:lang w:val="hr-HR"/>
        </w:rPr>
        <w:t>65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053F0C">
        <w:rPr>
          <w:rFonts w:ascii="Times New Roman" w:hAnsi="Times New Roman" w:cs="Times New Roman"/>
          <w:sz w:val="24"/>
          <w:szCs w:val="24"/>
          <w:lang w:val="hr-HR"/>
        </w:rPr>
        <w:t>899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053F0C">
        <w:rPr>
          <w:rFonts w:ascii="Times New Roman" w:hAnsi="Times New Roman" w:cs="Times New Roman"/>
          <w:sz w:val="24"/>
          <w:szCs w:val="24"/>
          <w:lang w:val="hr-HR"/>
        </w:rPr>
        <w:t>56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odnosno </w:t>
      </w:r>
      <w:r w:rsidR="00350697">
        <w:rPr>
          <w:rFonts w:ascii="Times New Roman" w:hAnsi="Times New Roman" w:cs="Times New Roman"/>
          <w:sz w:val="24"/>
          <w:szCs w:val="24"/>
          <w:lang w:val="hr-HR"/>
        </w:rPr>
        <w:t>39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350697">
        <w:rPr>
          <w:rFonts w:ascii="Times New Roman" w:hAnsi="Times New Roman" w:cs="Times New Roman"/>
          <w:sz w:val="24"/>
          <w:szCs w:val="24"/>
          <w:lang w:val="hr-HR"/>
        </w:rPr>
        <w:t>69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% u odnosu na planiranih </w:t>
      </w:r>
      <w:r w:rsidR="00350697">
        <w:rPr>
          <w:rFonts w:ascii="Times New Roman" w:hAnsi="Times New Roman" w:cs="Times New Roman"/>
          <w:sz w:val="24"/>
          <w:szCs w:val="24"/>
          <w:lang w:val="hr-HR"/>
        </w:rPr>
        <w:t>670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350697">
        <w:rPr>
          <w:rFonts w:ascii="Times New Roman" w:hAnsi="Times New Roman" w:cs="Times New Roman"/>
          <w:sz w:val="24"/>
          <w:szCs w:val="24"/>
          <w:lang w:val="hr-HR"/>
        </w:rPr>
        <w:t>025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00</w:t>
      </w:r>
      <w:r w:rsidR="0072668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C06E8" w:rsidRPr="007D3D99">
        <w:rPr>
          <w:rFonts w:ascii="Times New Roman" w:hAnsi="Times New Roman" w:cs="Times New Roman"/>
          <w:sz w:val="24"/>
          <w:szCs w:val="24"/>
          <w:lang w:val="hr-HR"/>
        </w:rPr>
        <w:t>a veći  u odnosu na 202</w:t>
      </w:r>
      <w:r w:rsidR="00350697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0C06E8" w:rsidRPr="007D3D99">
        <w:rPr>
          <w:rFonts w:ascii="Times New Roman" w:hAnsi="Times New Roman" w:cs="Times New Roman"/>
          <w:sz w:val="24"/>
          <w:szCs w:val="24"/>
          <w:lang w:val="hr-HR"/>
        </w:rPr>
        <w:t>.g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kada su iznosili </w:t>
      </w:r>
      <w:r w:rsidR="00AB0673">
        <w:rPr>
          <w:rFonts w:ascii="Times New Roman" w:hAnsi="Times New Roman" w:cs="Times New Roman"/>
          <w:sz w:val="24"/>
          <w:szCs w:val="24"/>
          <w:lang w:val="hr-HR"/>
        </w:rPr>
        <w:t>240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AB0673">
        <w:rPr>
          <w:rFonts w:ascii="Times New Roman" w:hAnsi="Times New Roman" w:cs="Times New Roman"/>
          <w:sz w:val="24"/>
          <w:szCs w:val="24"/>
          <w:lang w:val="hr-HR"/>
        </w:rPr>
        <w:t>541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AB0673">
        <w:rPr>
          <w:rFonts w:ascii="Times New Roman" w:hAnsi="Times New Roman" w:cs="Times New Roman"/>
          <w:sz w:val="24"/>
          <w:szCs w:val="24"/>
          <w:lang w:val="hr-HR"/>
        </w:rPr>
        <w:t>07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6F64EA" w:rsidRPr="007D3D99">
        <w:rPr>
          <w:rFonts w:ascii="Times New Roman" w:hAnsi="Times New Roman" w:cs="Times New Roman"/>
          <w:sz w:val="24"/>
          <w:szCs w:val="24"/>
          <w:lang w:val="hr-HR"/>
        </w:rPr>
        <w:t>odnosi se na sredstva dobivena od Grada Zadra,</w:t>
      </w:r>
      <w:r w:rsidR="006F64EA" w:rsidRPr="007D3D99">
        <w:rPr>
          <w:lang w:val="hr-HR"/>
        </w:rPr>
        <w:t xml:space="preserve"> 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>te na sredstva Ministarstva kulture za programe i izložbe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ab/>
      </w:r>
    </w:p>
    <w:p w14:paraId="6CFDF370" w14:textId="4F49F866" w:rsidR="00CE08C7" w:rsidRPr="007D3D99" w:rsidRDefault="00F4764A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51D5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U</w:t>
      </w:r>
      <w:r w:rsidR="007E760B" w:rsidRPr="00C51D5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kupni rashodi </w:t>
      </w:r>
      <w:r w:rsidR="000C57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Narodnog muzeja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Zadar u </w:t>
      </w:r>
      <w:r w:rsidR="00E87F9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prvom polugodištu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E21544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E87F9D" w:rsidRPr="007D3D99">
        <w:rPr>
          <w:rFonts w:ascii="Times New Roman" w:hAnsi="Times New Roman" w:cs="Times New Roman"/>
          <w:sz w:val="24"/>
          <w:szCs w:val="24"/>
          <w:lang w:val="hr-HR"/>
        </w:rPr>
        <w:t>. godine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planirani su u iznosu od 1.</w:t>
      </w:r>
      <w:r w:rsidR="00D0727B">
        <w:rPr>
          <w:rFonts w:ascii="Times New Roman" w:hAnsi="Times New Roman" w:cs="Times New Roman"/>
          <w:sz w:val="24"/>
          <w:szCs w:val="24"/>
          <w:lang w:val="hr-HR"/>
        </w:rPr>
        <w:t>863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0727B">
        <w:rPr>
          <w:rFonts w:ascii="Times New Roman" w:hAnsi="Times New Roman" w:cs="Times New Roman"/>
          <w:sz w:val="24"/>
          <w:szCs w:val="24"/>
          <w:lang w:val="hr-HR"/>
        </w:rPr>
        <w:t>475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00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od čega su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planirani 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rashodi poslovanja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1.</w:t>
      </w:r>
      <w:r w:rsidR="00D0727B">
        <w:rPr>
          <w:rFonts w:ascii="Times New Roman" w:hAnsi="Times New Roman" w:cs="Times New Roman"/>
          <w:sz w:val="24"/>
          <w:szCs w:val="24"/>
          <w:lang w:val="hr-HR"/>
        </w:rPr>
        <w:t>636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0727B">
        <w:rPr>
          <w:rFonts w:ascii="Times New Roman" w:hAnsi="Times New Roman" w:cs="Times New Roman"/>
          <w:sz w:val="24"/>
          <w:szCs w:val="24"/>
          <w:lang w:val="hr-HR"/>
        </w:rPr>
        <w:t>975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,00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 a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planirani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rashodi za nabavu nefinancijske imovine u iznosu od </w:t>
      </w:r>
      <w:r w:rsidR="00D0727B">
        <w:rPr>
          <w:rFonts w:ascii="Times New Roman" w:hAnsi="Times New Roman" w:cs="Times New Roman"/>
          <w:sz w:val="24"/>
          <w:szCs w:val="24"/>
          <w:lang w:val="hr-HR"/>
        </w:rPr>
        <w:t>226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0727B">
        <w:rPr>
          <w:rFonts w:ascii="Times New Roman" w:hAnsi="Times New Roman" w:cs="Times New Roman"/>
          <w:sz w:val="24"/>
          <w:szCs w:val="24"/>
          <w:lang w:val="hr-HR"/>
        </w:rPr>
        <w:t>500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00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eura. </w:t>
      </w:r>
      <w:r w:rsidR="007E760B" w:rsidRPr="002A31AC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Izvršenje ukupnih rashoda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u 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prvom polugodištu 202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. godine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iznosi 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724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228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98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što iznosi </w:t>
      </w:r>
      <w:r w:rsidR="00221ECE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38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86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% </w:t>
      </w:r>
      <w:r w:rsidR="00221ECE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od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plana za 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 polugodište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 godin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e, dok su u 202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. godini ukupni rashodi iznosili 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830</w:t>
      </w:r>
      <w:r w:rsidR="00E46642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562</w:t>
      </w:r>
      <w:r w:rsidR="00E46642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61973">
        <w:rPr>
          <w:rFonts w:ascii="Times New Roman" w:hAnsi="Times New Roman" w:cs="Times New Roman"/>
          <w:sz w:val="24"/>
          <w:szCs w:val="24"/>
          <w:lang w:val="hr-HR"/>
        </w:rPr>
        <w:t>30</w:t>
      </w:r>
      <w:r w:rsidR="00E46642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eura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CCD876B" w14:textId="63949891" w:rsidR="00266888" w:rsidRPr="007D3D99" w:rsidRDefault="0085609A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Od ukupno izvršenih rashoda u </w:t>
      </w:r>
      <w:r w:rsidR="00EB02EA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prvom polugodištu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EB02EA" w:rsidRPr="007D3D99">
        <w:rPr>
          <w:rFonts w:ascii="Times New Roman" w:hAnsi="Times New Roman" w:cs="Times New Roman"/>
          <w:sz w:val="24"/>
          <w:szCs w:val="24"/>
          <w:lang w:val="hr-HR"/>
        </w:rPr>
        <w:t>. godine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u iznosu od 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724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228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98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najznačajniji iznos od </w:t>
      </w:r>
      <w:r w:rsidR="00EB02EA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37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511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A31AC">
        <w:rPr>
          <w:rFonts w:ascii="Times New Roman" w:hAnsi="Times New Roman" w:cs="Times New Roman"/>
          <w:sz w:val="24"/>
          <w:szCs w:val="24"/>
          <w:lang w:val="hr-HR"/>
        </w:rPr>
        <w:t>28</w:t>
      </w:r>
      <w:r w:rsidR="0091336A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DC1F0F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eura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>financiran je iz izvora 11-Ž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upanijski proračun.</w:t>
      </w:r>
    </w:p>
    <w:p w14:paraId="6E7D2579" w14:textId="204977FC" w:rsidR="004C36EB" w:rsidRPr="007D3D99" w:rsidRDefault="004C36EB" w:rsidP="004C36EB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</w:pPr>
      <w:r w:rsidRPr="007D3D9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 xml:space="preserve">Obrazloženje </w:t>
      </w:r>
      <w:r w:rsidR="00D6127F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>rezultata izvještajnog razdoblja</w:t>
      </w:r>
      <w:r w:rsidRPr="007D3D9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>:</w:t>
      </w:r>
    </w:p>
    <w:p w14:paraId="3B96812C" w14:textId="18E5C878" w:rsidR="002764DA" w:rsidRPr="007D3D99" w:rsidRDefault="002764DA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45D6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U izvještajnom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razdoblju od 1. siječnja 202</w:t>
      </w:r>
      <w:r w:rsidR="00CE1072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 godine do 30.lipnja 202</w:t>
      </w:r>
      <w:r w:rsidR="00CE1072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. godine ostvaren je </w:t>
      </w:r>
      <w:r w:rsidR="00457FBC">
        <w:rPr>
          <w:rFonts w:ascii="Times New Roman" w:hAnsi="Times New Roman" w:cs="Times New Roman"/>
          <w:sz w:val="24"/>
          <w:szCs w:val="24"/>
          <w:lang w:val="hr-HR"/>
        </w:rPr>
        <w:t xml:space="preserve">višak </w:t>
      </w:r>
      <w:r w:rsidR="003419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prihoda tekućeg razdoblja u iznosu od </w:t>
      </w:r>
      <w:r w:rsidR="00457FBC">
        <w:rPr>
          <w:rFonts w:ascii="Times New Roman" w:hAnsi="Times New Roman" w:cs="Times New Roman"/>
          <w:sz w:val="24"/>
          <w:szCs w:val="24"/>
          <w:lang w:val="hr-HR"/>
        </w:rPr>
        <w:t>26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457FBC">
        <w:rPr>
          <w:rFonts w:ascii="Times New Roman" w:hAnsi="Times New Roman" w:cs="Times New Roman"/>
          <w:sz w:val="24"/>
          <w:szCs w:val="24"/>
          <w:lang w:val="hr-HR"/>
        </w:rPr>
        <w:t>610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57FBC">
        <w:rPr>
          <w:rFonts w:ascii="Times New Roman" w:hAnsi="Times New Roman" w:cs="Times New Roman"/>
          <w:sz w:val="24"/>
          <w:szCs w:val="24"/>
          <w:lang w:val="hr-HR"/>
        </w:rPr>
        <w:t>93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, a </w:t>
      </w:r>
      <w:r w:rsidR="00621818">
        <w:rPr>
          <w:rFonts w:ascii="Times New Roman" w:hAnsi="Times New Roman" w:cs="Times New Roman"/>
          <w:sz w:val="24"/>
          <w:szCs w:val="24"/>
          <w:lang w:val="hr-HR"/>
        </w:rPr>
        <w:t xml:space="preserve">koji s prenesenim manjkom </w:t>
      </w:r>
      <w:r w:rsidR="008D123A">
        <w:rPr>
          <w:rFonts w:ascii="Times New Roman" w:hAnsi="Times New Roman" w:cs="Times New Roman"/>
          <w:sz w:val="24"/>
          <w:szCs w:val="24"/>
          <w:lang w:val="hr-HR"/>
        </w:rPr>
        <w:t xml:space="preserve">u iznosu od </w:t>
      </w:r>
      <w:r w:rsidR="00FB6BC0">
        <w:rPr>
          <w:rFonts w:ascii="Times New Roman" w:hAnsi="Times New Roman" w:cs="Times New Roman"/>
          <w:sz w:val="24"/>
          <w:szCs w:val="24"/>
          <w:lang w:val="hr-HR"/>
        </w:rPr>
        <w:t>12.053,18 eura čini višak prihoda i primitaka raspoloživ u slijedećem razdoblju</w:t>
      </w:r>
      <w:r w:rsidR="000661F4">
        <w:rPr>
          <w:rFonts w:ascii="Times New Roman" w:hAnsi="Times New Roman" w:cs="Times New Roman"/>
          <w:sz w:val="24"/>
          <w:szCs w:val="24"/>
          <w:lang w:val="hr-HR"/>
        </w:rPr>
        <w:t xml:space="preserve"> i iznosu od </w:t>
      </w:r>
      <w:r w:rsidR="005545D6">
        <w:rPr>
          <w:rFonts w:ascii="Times New Roman" w:hAnsi="Times New Roman" w:cs="Times New Roman"/>
          <w:sz w:val="24"/>
          <w:szCs w:val="24"/>
          <w:lang w:val="hr-HR"/>
        </w:rPr>
        <w:t xml:space="preserve">14.557,75 eura. </w:t>
      </w:r>
    </w:p>
    <w:p w14:paraId="2C51CD18" w14:textId="6AFDB2DB" w:rsidR="002764DA" w:rsidRPr="007D3D99" w:rsidRDefault="00B14F2F" w:rsidP="00BD4724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</w:pPr>
      <w:r w:rsidRPr="007D3D9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>Obrazloženje posebnog dijela:</w:t>
      </w:r>
    </w:p>
    <w:p w14:paraId="12251BCD" w14:textId="314647F3" w:rsidR="00B14F2F" w:rsidRPr="00F41B29" w:rsidRDefault="00F4764A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Aktivnost </w:t>
      </w:r>
      <w:bookmarkStart w:id="2" w:name="_Hlk203385069"/>
      <w:r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A2101-03 </w:t>
      </w:r>
      <w:bookmarkEnd w:id="2"/>
      <w:r w:rsidRPr="00F41B29">
        <w:rPr>
          <w:rFonts w:ascii="Times New Roman" w:hAnsi="Times New Roman" w:cs="Times New Roman"/>
          <w:sz w:val="24"/>
          <w:szCs w:val="24"/>
          <w:lang w:val="hr-HR"/>
        </w:rPr>
        <w:t>Izložbena djelatnost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>, Aktivnost A2101-05 Kneževa palača</w:t>
      </w:r>
    </w:p>
    <w:p w14:paraId="419F000A" w14:textId="41956E74" w:rsidR="00F4764A" w:rsidRPr="00F41B29" w:rsidRDefault="00F4764A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41B29">
        <w:rPr>
          <w:rFonts w:ascii="Times New Roman" w:hAnsi="Times New Roman" w:cs="Times New Roman"/>
          <w:sz w:val="24"/>
          <w:szCs w:val="24"/>
          <w:lang w:val="hr-HR"/>
        </w:rPr>
        <w:t>Odnos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se na rad odjela Narodnog muzeja Zadar: </w:t>
      </w:r>
    </w:p>
    <w:p w14:paraId="20AF206B" w14:textId="761C5258" w:rsidR="00F4764A" w:rsidRPr="00F41B29" w:rsidRDefault="00F4764A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41B29">
        <w:rPr>
          <w:rFonts w:ascii="Times New Roman" w:hAnsi="Times New Roman" w:cs="Times New Roman"/>
          <w:sz w:val="24"/>
          <w:szCs w:val="24"/>
          <w:lang w:val="hr-HR"/>
        </w:rPr>
        <w:t>Odjel Muzej grada Zadra; Prirodoslovni odjel, Odjel Galerije umjetnina, Etnološki odjel,  Odjel muzejske dokumentacije, Pedagoško-andragoški odjel</w:t>
      </w:r>
      <w:r w:rsidR="00B71199" w:rsidRPr="00F41B2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Knežev</w:t>
      </w:r>
      <w:r w:rsidR="00531930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palač</w:t>
      </w:r>
      <w:r w:rsidR="00531930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B71199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>na temelju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>Ugovora s Gradom Zadrom o ustupanju</w:t>
      </w:r>
      <w:r w:rsidR="00B71199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nekretnine na upravljanje, korištenje i održavanje od 11. srpnja 2017. 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g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>odine)</w:t>
      </w:r>
      <w:r w:rsidR="00531930">
        <w:rPr>
          <w:rFonts w:ascii="Times New Roman" w:hAnsi="Times New Roman" w:cs="Times New Roman"/>
          <w:sz w:val="24"/>
          <w:szCs w:val="24"/>
          <w:lang w:val="hr-HR"/>
        </w:rPr>
        <w:t>, Providurova palača (</w:t>
      </w:r>
      <w:r w:rsidR="00953F35">
        <w:rPr>
          <w:rFonts w:ascii="Times New Roman" w:hAnsi="Times New Roman" w:cs="Times New Roman"/>
          <w:sz w:val="24"/>
          <w:szCs w:val="24"/>
          <w:lang w:val="hr-HR"/>
        </w:rPr>
        <w:t xml:space="preserve">na temelju Ugovora </w:t>
      </w:r>
      <w:r w:rsidR="0094758D">
        <w:rPr>
          <w:rFonts w:ascii="Times New Roman" w:hAnsi="Times New Roman" w:cs="Times New Roman"/>
          <w:sz w:val="24"/>
          <w:szCs w:val="24"/>
          <w:lang w:val="hr-HR"/>
        </w:rPr>
        <w:t xml:space="preserve">s Gradom Zadrom </w:t>
      </w:r>
      <w:r w:rsidR="00953F35">
        <w:rPr>
          <w:rFonts w:ascii="Times New Roman" w:hAnsi="Times New Roman" w:cs="Times New Roman"/>
          <w:sz w:val="24"/>
          <w:szCs w:val="24"/>
          <w:lang w:val="hr-HR"/>
        </w:rPr>
        <w:t>o programsko-produkcijsko-tehničkoj suradnji</w:t>
      </w:r>
      <w:r w:rsidR="00303E9C">
        <w:rPr>
          <w:rFonts w:ascii="Times New Roman" w:hAnsi="Times New Roman" w:cs="Times New Roman"/>
          <w:sz w:val="24"/>
          <w:szCs w:val="24"/>
          <w:lang w:val="hr-HR"/>
        </w:rPr>
        <w:t xml:space="preserve"> od 22.prosinca 2025.godine</w:t>
      </w:r>
      <w:r w:rsidR="0094758D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4727FF93" w14:textId="47CB2FAE" w:rsidR="00F4764A" w:rsidRPr="007D3D99" w:rsidRDefault="00D931F0" w:rsidP="00BD472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Planska vrijednost aktivnosti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: </w:t>
      </w:r>
      <w:r w:rsidR="006F6DEF">
        <w:rPr>
          <w:rFonts w:ascii="Times New Roman" w:hAnsi="Times New Roman" w:cs="Times New Roman"/>
          <w:bCs/>
          <w:sz w:val="24"/>
          <w:szCs w:val="24"/>
          <w:lang w:val="hr-HR"/>
        </w:rPr>
        <w:t>721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6F6DEF">
        <w:rPr>
          <w:rFonts w:ascii="Times New Roman" w:hAnsi="Times New Roman" w:cs="Times New Roman"/>
          <w:bCs/>
          <w:sz w:val="24"/>
          <w:szCs w:val="24"/>
          <w:lang w:val="hr-HR"/>
        </w:rPr>
        <w:t>946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,00 eura</w:t>
      </w:r>
    </w:p>
    <w:p w14:paraId="6EAFC64C" w14:textId="5EFD5EB8" w:rsidR="00D00D56" w:rsidRPr="007D3D99" w:rsidRDefault="00D00D56" w:rsidP="00BD472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Ostvarena vrijednost aktivnosti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: </w:t>
      </w:r>
      <w:r w:rsidR="00B71199" w:rsidRPr="007D3D99">
        <w:rPr>
          <w:rFonts w:ascii="Times New Roman" w:hAnsi="Times New Roman" w:cs="Times New Roman"/>
          <w:bCs/>
          <w:sz w:val="24"/>
          <w:szCs w:val="24"/>
          <w:lang w:val="hr-HR"/>
        </w:rPr>
        <w:t>2</w:t>
      </w:r>
      <w:r w:rsidR="00D2253B">
        <w:rPr>
          <w:rFonts w:ascii="Times New Roman" w:hAnsi="Times New Roman" w:cs="Times New Roman"/>
          <w:bCs/>
          <w:sz w:val="24"/>
          <w:szCs w:val="24"/>
          <w:lang w:val="hr-HR"/>
        </w:rPr>
        <w:t>72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D2253B">
        <w:rPr>
          <w:rFonts w:ascii="Times New Roman" w:hAnsi="Times New Roman" w:cs="Times New Roman"/>
          <w:bCs/>
          <w:sz w:val="24"/>
          <w:szCs w:val="24"/>
          <w:lang w:val="hr-HR"/>
        </w:rPr>
        <w:t>807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,</w:t>
      </w:r>
      <w:r w:rsidR="00D2253B">
        <w:rPr>
          <w:rFonts w:ascii="Times New Roman" w:hAnsi="Times New Roman" w:cs="Times New Roman"/>
          <w:bCs/>
          <w:sz w:val="24"/>
          <w:szCs w:val="24"/>
          <w:lang w:val="hr-HR"/>
        </w:rPr>
        <w:t>60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eura</w:t>
      </w:r>
    </w:p>
    <w:p w14:paraId="053AE115" w14:textId="63BDC1A7" w:rsidR="00953E7D" w:rsidRPr="001E0A72" w:rsidRDefault="00953E7D" w:rsidP="00F41B29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1E0A72">
        <w:rPr>
          <w:rFonts w:ascii="Times New Roman" w:hAnsi="Times New Roman" w:cs="Times New Roman"/>
          <w:sz w:val="24"/>
          <w:szCs w:val="24"/>
          <w:lang w:val="hr-HR"/>
        </w:rPr>
        <w:t xml:space="preserve">Ciljevi provedbe programa: </w:t>
      </w:r>
    </w:p>
    <w:p w14:paraId="3BF2A699" w14:textId="77777777" w:rsidR="00953E7D" w:rsidRPr="007D3D99" w:rsidRDefault="00AB7294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93E2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Narodni muzej Zadar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je regionalna ustanova kompleksnog tipa posvećena očuvanju materijalne i nematerijalne baštine na području sjeverne Dalmacije. Njegova svrha je kompleksna muzejska djelatnost koja uključuje poslove: evidentiranja, skupljanja, stručne i znanstvene obrade te prezentacije građe unutar stalnog postava ili putem povremenih tematskih izložbi. </w:t>
      </w:r>
    </w:p>
    <w:p w14:paraId="68573809" w14:textId="396AC9E3" w:rsidR="00D00D56" w:rsidRDefault="00AB7294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Predstavljanje kulturnog nasljeđa i njegovanje lokalnog identiteta izvodi se i putem osmišljenih tematskih manifestacija. Osim kulturološko identifikacijske uloge, muzej ima zadaću popularizacije muzejske djelatnosti i približavanja muzejske struke široj javnosti, što se postiže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lastRenderedPageBreak/>
        <w:t>uključivanjem građanstva u razne ciljane akcije. Muzej je uključen u turističku ponudu grada, županije i države.</w:t>
      </w:r>
      <w:r w:rsidR="00E70F6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Planirane aktivnosti  za izvještajno razdoblje su ostvarene.</w:t>
      </w:r>
      <w:r w:rsidR="00045C6F">
        <w:rPr>
          <w:rFonts w:ascii="Times New Roman" w:hAnsi="Times New Roman" w:cs="Times New Roman"/>
          <w:sz w:val="24"/>
          <w:szCs w:val="24"/>
          <w:lang w:val="hr-HR"/>
        </w:rPr>
        <w:t xml:space="preserve"> Organizirani grupni i individualni posjeti su smanjeni, ali se dolaskom turističke sezone očekuje porast istih.  </w:t>
      </w:r>
    </w:p>
    <w:p w14:paraId="05228FC2" w14:textId="2260887C" w:rsidR="00663DD1" w:rsidRDefault="00663DD1" w:rsidP="00F41B29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POSEBNI IZVJEŠTAJI</w:t>
      </w:r>
    </w:p>
    <w:p w14:paraId="4F2E4966" w14:textId="2F6D09ED" w:rsidR="00810D65" w:rsidRPr="007D3D99" w:rsidRDefault="00810D65" w:rsidP="00F41B29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Izvještaj o danim zajmovima i potraživanjima po danim zajmovima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: </w:t>
      </w:r>
    </w:p>
    <w:p w14:paraId="10D13885" w14:textId="2BEAC26D" w:rsidR="00810D65" w:rsidRPr="007D3D99" w:rsidRDefault="00810D65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U izvještajnom razdoblju nisu dani zajmovi i potraživanja po danim zajmovima.</w:t>
      </w:r>
    </w:p>
    <w:p w14:paraId="57913F24" w14:textId="77777777" w:rsidR="00036373" w:rsidRDefault="00036373" w:rsidP="00F41B2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831ACA8" w14:textId="6F241D9F" w:rsidR="00266888" w:rsidRPr="007D3D99" w:rsidRDefault="00266888" w:rsidP="00F41B2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Izvještaj o stanju potraživanja i dospjelih obveza te o stanju potencijalnih obveza po osnovi sudskih sporova</w:t>
      </w:r>
    </w:p>
    <w:p w14:paraId="440F49CF" w14:textId="7B886FAE" w:rsidR="00810D65" w:rsidRPr="007D3D99" w:rsidRDefault="00FC41FF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Narodni muzej Zadar </w:t>
      </w:r>
      <w:r w:rsidR="0010636E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u izvještajnom razdoblju nema iskazanih potraživanja i dospjelih </w:t>
      </w:r>
      <w:r w:rsidR="00266888"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>obvez</w:t>
      </w:r>
      <w:r w:rsidR="0010636E">
        <w:rPr>
          <w:rFonts w:ascii="Times New Roman" w:eastAsia="Calibri" w:hAnsi="Times New Roman" w:cs="Times New Roman"/>
          <w:sz w:val="24"/>
          <w:szCs w:val="24"/>
          <w:lang w:val="hr-HR"/>
        </w:rPr>
        <w:t>a</w:t>
      </w:r>
      <w:r w:rsidR="00266888"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po osnovi sudskih sporova</w:t>
      </w:r>
      <w:r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>.</w:t>
      </w:r>
    </w:p>
    <w:sectPr w:rsidR="00810D65" w:rsidRPr="007D3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EB11" w14:textId="77777777" w:rsidR="00A61EF9" w:rsidRDefault="00A61EF9" w:rsidP="00A36EA9">
      <w:pPr>
        <w:spacing w:after="0" w:line="240" w:lineRule="auto"/>
      </w:pPr>
      <w:r>
        <w:separator/>
      </w:r>
    </w:p>
  </w:endnote>
  <w:endnote w:type="continuationSeparator" w:id="0">
    <w:p w14:paraId="0E1BE381" w14:textId="77777777" w:rsidR="00A61EF9" w:rsidRDefault="00A61EF9" w:rsidP="00A3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10A66" w14:textId="77777777" w:rsidR="00A61EF9" w:rsidRDefault="00A61EF9" w:rsidP="00A36EA9">
      <w:pPr>
        <w:spacing w:after="0" w:line="240" w:lineRule="auto"/>
      </w:pPr>
      <w:r>
        <w:separator/>
      </w:r>
    </w:p>
  </w:footnote>
  <w:footnote w:type="continuationSeparator" w:id="0">
    <w:p w14:paraId="7438FC91" w14:textId="77777777" w:rsidR="00A61EF9" w:rsidRDefault="00A61EF9" w:rsidP="00A36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43A9"/>
    <w:multiLevelType w:val="hybridMultilevel"/>
    <w:tmpl w:val="CB96ED1A"/>
    <w:lvl w:ilvl="0" w:tplc="D04A43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971BE"/>
    <w:multiLevelType w:val="hybridMultilevel"/>
    <w:tmpl w:val="FDB4A1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A7673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D45EC"/>
    <w:multiLevelType w:val="hybridMultilevel"/>
    <w:tmpl w:val="B55E45FE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1C6E2FAC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D9011E"/>
    <w:multiLevelType w:val="hybridMultilevel"/>
    <w:tmpl w:val="F942F2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B1FD8"/>
    <w:multiLevelType w:val="hybridMultilevel"/>
    <w:tmpl w:val="FFFFFFFF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0AE09DF"/>
    <w:multiLevelType w:val="hybridMultilevel"/>
    <w:tmpl w:val="FFFFFFFF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DEC2E51"/>
    <w:multiLevelType w:val="hybridMultilevel"/>
    <w:tmpl w:val="FFFFFFFF"/>
    <w:lvl w:ilvl="0" w:tplc="041A000B">
      <w:start w:val="1"/>
      <w:numFmt w:val="bullet"/>
      <w:lvlText w:val=""/>
      <w:lvlJc w:val="left"/>
      <w:pPr>
        <w:ind w:left="1123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7" w15:restartNumberingAfterBreak="0">
    <w:nsid w:val="62D96AF6"/>
    <w:multiLevelType w:val="hybridMultilevel"/>
    <w:tmpl w:val="14F2C4B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04A435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558EE"/>
    <w:multiLevelType w:val="hybridMultilevel"/>
    <w:tmpl w:val="CC8EDE0C"/>
    <w:lvl w:ilvl="0" w:tplc="4ED0F0C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42EEC"/>
    <w:multiLevelType w:val="hybridMultilevel"/>
    <w:tmpl w:val="BE6A63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10495">
    <w:abstractNumId w:val="6"/>
  </w:num>
  <w:num w:numId="2" w16cid:durableId="552040067">
    <w:abstractNumId w:val="5"/>
  </w:num>
  <w:num w:numId="3" w16cid:durableId="1042436660">
    <w:abstractNumId w:val="4"/>
  </w:num>
  <w:num w:numId="4" w16cid:durableId="473723810">
    <w:abstractNumId w:val="2"/>
  </w:num>
  <w:num w:numId="5" w16cid:durableId="425151703">
    <w:abstractNumId w:val="3"/>
  </w:num>
  <w:num w:numId="6" w16cid:durableId="1474133641">
    <w:abstractNumId w:val="8"/>
  </w:num>
  <w:num w:numId="7" w16cid:durableId="1045637315">
    <w:abstractNumId w:val="9"/>
  </w:num>
  <w:num w:numId="8" w16cid:durableId="1643122368">
    <w:abstractNumId w:val="1"/>
  </w:num>
  <w:num w:numId="9" w16cid:durableId="727581389">
    <w:abstractNumId w:val="0"/>
  </w:num>
  <w:num w:numId="10" w16cid:durableId="8365027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D91"/>
    <w:rsid w:val="0003228B"/>
    <w:rsid w:val="00036373"/>
    <w:rsid w:val="00040ECC"/>
    <w:rsid w:val="00045C6F"/>
    <w:rsid w:val="00053F0C"/>
    <w:rsid w:val="000661F4"/>
    <w:rsid w:val="00087E73"/>
    <w:rsid w:val="000C06E8"/>
    <w:rsid w:val="000C57F8"/>
    <w:rsid w:val="000C72AF"/>
    <w:rsid w:val="000D1A29"/>
    <w:rsid w:val="000D56DA"/>
    <w:rsid w:val="000E253B"/>
    <w:rsid w:val="00101676"/>
    <w:rsid w:val="0010636E"/>
    <w:rsid w:val="00107CB0"/>
    <w:rsid w:val="00110C95"/>
    <w:rsid w:val="00113F3F"/>
    <w:rsid w:val="00130BBB"/>
    <w:rsid w:val="001446D3"/>
    <w:rsid w:val="00170DAF"/>
    <w:rsid w:val="00185564"/>
    <w:rsid w:val="00193EDC"/>
    <w:rsid w:val="0019567B"/>
    <w:rsid w:val="00196F4E"/>
    <w:rsid w:val="001A536F"/>
    <w:rsid w:val="001B7298"/>
    <w:rsid w:val="001C1A6B"/>
    <w:rsid w:val="001C7073"/>
    <w:rsid w:val="001E0A72"/>
    <w:rsid w:val="001E646E"/>
    <w:rsid w:val="001F3004"/>
    <w:rsid w:val="00201979"/>
    <w:rsid w:val="00204548"/>
    <w:rsid w:val="00211481"/>
    <w:rsid w:val="002134D8"/>
    <w:rsid w:val="00221ECE"/>
    <w:rsid w:val="00245B3B"/>
    <w:rsid w:val="002463BA"/>
    <w:rsid w:val="00252989"/>
    <w:rsid w:val="00266888"/>
    <w:rsid w:val="002764DA"/>
    <w:rsid w:val="002840AD"/>
    <w:rsid w:val="00286DF9"/>
    <w:rsid w:val="002A31AC"/>
    <w:rsid w:val="002C50A1"/>
    <w:rsid w:val="002D2985"/>
    <w:rsid w:val="002D444B"/>
    <w:rsid w:val="00303E9C"/>
    <w:rsid w:val="00315418"/>
    <w:rsid w:val="003419F8"/>
    <w:rsid w:val="0034624C"/>
    <w:rsid w:val="00350697"/>
    <w:rsid w:val="003519BB"/>
    <w:rsid w:val="00354F87"/>
    <w:rsid w:val="003664CB"/>
    <w:rsid w:val="00371812"/>
    <w:rsid w:val="003743CC"/>
    <w:rsid w:val="00392DB9"/>
    <w:rsid w:val="003A08BE"/>
    <w:rsid w:val="003A2BE1"/>
    <w:rsid w:val="003B1855"/>
    <w:rsid w:val="003B35B8"/>
    <w:rsid w:val="003F7CCB"/>
    <w:rsid w:val="00406ED1"/>
    <w:rsid w:val="004400CC"/>
    <w:rsid w:val="00457FBC"/>
    <w:rsid w:val="00472759"/>
    <w:rsid w:val="00472E48"/>
    <w:rsid w:val="004753A5"/>
    <w:rsid w:val="00483A31"/>
    <w:rsid w:val="00486CD5"/>
    <w:rsid w:val="00497D0E"/>
    <w:rsid w:val="004C36EB"/>
    <w:rsid w:val="004D4ADD"/>
    <w:rsid w:val="004E36B1"/>
    <w:rsid w:val="004E56A8"/>
    <w:rsid w:val="004E7E64"/>
    <w:rsid w:val="004F0761"/>
    <w:rsid w:val="004F7186"/>
    <w:rsid w:val="00510FDD"/>
    <w:rsid w:val="00515292"/>
    <w:rsid w:val="00531930"/>
    <w:rsid w:val="00534B6C"/>
    <w:rsid w:val="0054705B"/>
    <w:rsid w:val="0055098E"/>
    <w:rsid w:val="005545D6"/>
    <w:rsid w:val="005612A3"/>
    <w:rsid w:val="005C11D8"/>
    <w:rsid w:val="005D567F"/>
    <w:rsid w:val="005F630D"/>
    <w:rsid w:val="006008D8"/>
    <w:rsid w:val="00603BE7"/>
    <w:rsid w:val="00621818"/>
    <w:rsid w:val="0062235F"/>
    <w:rsid w:val="00632274"/>
    <w:rsid w:val="0063441F"/>
    <w:rsid w:val="006347F2"/>
    <w:rsid w:val="00662A46"/>
    <w:rsid w:val="00663DD1"/>
    <w:rsid w:val="0066499C"/>
    <w:rsid w:val="00683D3C"/>
    <w:rsid w:val="00692092"/>
    <w:rsid w:val="006A3572"/>
    <w:rsid w:val="006C54CB"/>
    <w:rsid w:val="006D169E"/>
    <w:rsid w:val="006F64EA"/>
    <w:rsid w:val="006F6DEF"/>
    <w:rsid w:val="0072312F"/>
    <w:rsid w:val="0072668D"/>
    <w:rsid w:val="00737E88"/>
    <w:rsid w:val="00764387"/>
    <w:rsid w:val="00766D08"/>
    <w:rsid w:val="00775306"/>
    <w:rsid w:val="00776031"/>
    <w:rsid w:val="00796996"/>
    <w:rsid w:val="007B3C0D"/>
    <w:rsid w:val="007B553C"/>
    <w:rsid w:val="007D3D99"/>
    <w:rsid w:val="007E760B"/>
    <w:rsid w:val="00810D65"/>
    <w:rsid w:val="008474D5"/>
    <w:rsid w:val="0085609A"/>
    <w:rsid w:val="008622E0"/>
    <w:rsid w:val="00890AEB"/>
    <w:rsid w:val="008C3B0F"/>
    <w:rsid w:val="008D123A"/>
    <w:rsid w:val="008E453F"/>
    <w:rsid w:val="008F154F"/>
    <w:rsid w:val="0091336A"/>
    <w:rsid w:val="00917042"/>
    <w:rsid w:val="009220E3"/>
    <w:rsid w:val="0094498C"/>
    <w:rsid w:val="0094758D"/>
    <w:rsid w:val="00951371"/>
    <w:rsid w:val="00951C94"/>
    <w:rsid w:val="00951EE9"/>
    <w:rsid w:val="00953E7D"/>
    <w:rsid w:val="00953F35"/>
    <w:rsid w:val="00962C6D"/>
    <w:rsid w:val="00972F52"/>
    <w:rsid w:val="00982E80"/>
    <w:rsid w:val="00991569"/>
    <w:rsid w:val="009B3001"/>
    <w:rsid w:val="009C3D14"/>
    <w:rsid w:val="009F4116"/>
    <w:rsid w:val="00A07067"/>
    <w:rsid w:val="00A36EA9"/>
    <w:rsid w:val="00A4738C"/>
    <w:rsid w:val="00A61EF9"/>
    <w:rsid w:val="00A66EBB"/>
    <w:rsid w:val="00A85EED"/>
    <w:rsid w:val="00A92B86"/>
    <w:rsid w:val="00AB0673"/>
    <w:rsid w:val="00AB7294"/>
    <w:rsid w:val="00AD2165"/>
    <w:rsid w:val="00AD3715"/>
    <w:rsid w:val="00AE67F1"/>
    <w:rsid w:val="00B1105A"/>
    <w:rsid w:val="00B12190"/>
    <w:rsid w:val="00B14F2F"/>
    <w:rsid w:val="00B276A0"/>
    <w:rsid w:val="00B53C7B"/>
    <w:rsid w:val="00B541FE"/>
    <w:rsid w:val="00B71199"/>
    <w:rsid w:val="00B833DF"/>
    <w:rsid w:val="00B9159F"/>
    <w:rsid w:val="00B93E2A"/>
    <w:rsid w:val="00B94B29"/>
    <w:rsid w:val="00B96542"/>
    <w:rsid w:val="00BB3A7D"/>
    <w:rsid w:val="00BB5FA1"/>
    <w:rsid w:val="00BD23BC"/>
    <w:rsid w:val="00BD4724"/>
    <w:rsid w:val="00BE3B48"/>
    <w:rsid w:val="00C511DA"/>
    <w:rsid w:val="00C51D54"/>
    <w:rsid w:val="00C5323C"/>
    <w:rsid w:val="00C654FD"/>
    <w:rsid w:val="00C727A2"/>
    <w:rsid w:val="00C83BB0"/>
    <w:rsid w:val="00CA02A5"/>
    <w:rsid w:val="00CB231C"/>
    <w:rsid w:val="00CB2D91"/>
    <w:rsid w:val="00CC6839"/>
    <w:rsid w:val="00CE08C7"/>
    <w:rsid w:val="00CE1072"/>
    <w:rsid w:val="00CF55CF"/>
    <w:rsid w:val="00D00D56"/>
    <w:rsid w:val="00D0642C"/>
    <w:rsid w:val="00D0727B"/>
    <w:rsid w:val="00D2253B"/>
    <w:rsid w:val="00D2559E"/>
    <w:rsid w:val="00D451FF"/>
    <w:rsid w:val="00D57D38"/>
    <w:rsid w:val="00D6127F"/>
    <w:rsid w:val="00D61973"/>
    <w:rsid w:val="00D62F4F"/>
    <w:rsid w:val="00D76703"/>
    <w:rsid w:val="00D83B5D"/>
    <w:rsid w:val="00D907DE"/>
    <w:rsid w:val="00D91440"/>
    <w:rsid w:val="00D931F0"/>
    <w:rsid w:val="00DA0228"/>
    <w:rsid w:val="00DB4267"/>
    <w:rsid w:val="00DC1F0F"/>
    <w:rsid w:val="00DC64D4"/>
    <w:rsid w:val="00DD395A"/>
    <w:rsid w:val="00DD58DC"/>
    <w:rsid w:val="00DD7813"/>
    <w:rsid w:val="00DF0D9C"/>
    <w:rsid w:val="00E04DF8"/>
    <w:rsid w:val="00E145B4"/>
    <w:rsid w:val="00E21544"/>
    <w:rsid w:val="00E25A6C"/>
    <w:rsid w:val="00E46642"/>
    <w:rsid w:val="00E476BD"/>
    <w:rsid w:val="00E6442D"/>
    <w:rsid w:val="00E70F6B"/>
    <w:rsid w:val="00E87F9D"/>
    <w:rsid w:val="00EA6A59"/>
    <w:rsid w:val="00EB02EA"/>
    <w:rsid w:val="00EB2251"/>
    <w:rsid w:val="00EB2D72"/>
    <w:rsid w:val="00EC22EC"/>
    <w:rsid w:val="00EE509D"/>
    <w:rsid w:val="00EF3955"/>
    <w:rsid w:val="00EF58D4"/>
    <w:rsid w:val="00EF6B5E"/>
    <w:rsid w:val="00F15930"/>
    <w:rsid w:val="00F215AD"/>
    <w:rsid w:val="00F36F3E"/>
    <w:rsid w:val="00F41B29"/>
    <w:rsid w:val="00F44AD1"/>
    <w:rsid w:val="00F46F08"/>
    <w:rsid w:val="00F4764A"/>
    <w:rsid w:val="00F51777"/>
    <w:rsid w:val="00F5194F"/>
    <w:rsid w:val="00F54630"/>
    <w:rsid w:val="00F63C71"/>
    <w:rsid w:val="00F771FD"/>
    <w:rsid w:val="00F7773B"/>
    <w:rsid w:val="00F9261F"/>
    <w:rsid w:val="00F940C9"/>
    <w:rsid w:val="00F947AC"/>
    <w:rsid w:val="00FB01A8"/>
    <w:rsid w:val="00FB6BC0"/>
    <w:rsid w:val="00FC41FF"/>
    <w:rsid w:val="00FC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5A93"/>
  <w15:chartTrackingRefBased/>
  <w15:docId w15:val="{CC165A11-DE0A-4332-9BB2-80066437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24C"/>
    <w:pPr>
      <w:ind w:left="720"/>
      <w:contextualSpacing/>
    </w:pPr>
  </w:style>
  <w:style w:type="paragraph" w:customStyle="1" w:styleId="Default">
    <w:name w:val="Default"/>
    <w:rsid w:val="001016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A36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EA9"/>
  </w:style>
  <w:style w:type="paragraph" w:styleId="Footer">
    <w:name w:val="footer"/>
    <w:basedOn w:val="Normal"/>
    <w:link w:val="FooterChar"/>
    <w:uiPriority w:val="99"/>
    <w:unhideWhenUsed/>
    <w:rsid w:val="00A36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4444-FEF5-4F49-BDE8-715E3C62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 BOSNA</dc:creator>
  <cp:keywords/>
  <dc:description/>
  <cp:lastModifiedBy>User10</cp:lastModifiedBy>
  <cp:revision>2</cp:revision>
  <dcterms:created xsi:type="dcterms:W3CDTF">2026-07-22T12:14:00Z</dcterms:created>
  <dcterms:modified xsi:type="dcterms:W3CDTF">2026-07-22T12:14:00Z</dcterms:modified>
</cp:coreProperties>
</file>